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29C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224F96CC">
      <w:pPr>
        <w:spacing w:after="156" w:afterLines="5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高校科技期刊集团订购ScholarOne投审稿系统价格说明</w:t>
      </w:r>
    </w:p>
    <w:p w14:paraId="6258E719">
      <w:pPr>
        <w:pStyle w:val="2"/>
        <w:spacing w:line="360" w:lineRule="auto"/>
        <w:ind w:firstLine="36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在中国高校科技期刊研究会的组织下，参加到本合作中使用</w:t>
      </w:r>
      <w:r>
        <w:rPr>
          <w:rFonts w:ascii="仿宋" w:hAnsi="仿宋" w:eastAsia="仿宋"/>
          <w:sz w:val="28"/>
          <w:szCs w:val="28"/>
        </w:rPr>
        <w:t>ScholarOne投审稿系统</w:t>
      </w:r>
      <w:r>
        <w:rPr>
          <w:rFonts w:hint="eastAsia" w:ascii="仿宋" w:hAnsi="仿宋" w:eastAsia="仿宋"/>
          <w:sz w:val="28"/>
          <w:szCs w:val="28"/>
        </w:rPr>
        <w:t>的会员期刊，可享受较大比例的优惠价格,低于高校单一科技期刊的采购价格。</w:t>
      </w:r>
    </w:p>
    <w:p w14:paraId="5BF3CF60">
      <w:pPr>
        <w:pStyle w:val="5"/>
        <w:numPr>
          <w:ilvl w:val="0"/>
          <w:numId w:val="1"/>
        </w:numPr>
        <w:shd w:val="clear" w:color="auto" w:fill="FFFFFF"/>
        <w:spacing w:after="312" w:line="240" w:lineRule="auto"/>
        <w:ind w:firstLineChars="0"/>
        <w:rPr>
          <w:rFonts w:hint="eastAsia" w:ascii="微软雅黑 Light" w:hAnsi="微软雅黑 Light" w:eastAsia="微软雅黑 Light" w:cs="Times New Roman"/>
          <w:snapToGrid w:val="0"/>
        </w:rPr>
      </w:pPr>
      <w:r>
        <w:rPr>
          <w:rFonts w:ascii="微软雅黑 Light" w:hAnsi="微软雅黑 Light" w:eastAsia="微软雅黑 Light" w:cs="Times New Roman"/>
          <w:snapToGrid w:val="0"/>
        </w:rPr>
        <w:t>ScholarOne</w:t>
      </w:r>
      <w:r>
        <w:rPr>
          <w:rFonts w:hint="eastAsia" w:ascii="微软雅黑 Light" w:hAnsi="微软雅黑 Light" w:eastAsia="微软雅黑 Light" w:cs="Times New Roman"/>
          <w:snapToGrid w:val="0"/>
        </w:rPr>
        <w:t>投审稿系统的使用费用包含两部分：首次使用系统时的设计部署费，以及每年的服务费</w:t>
      </w:r>
      <w:r>
        <w:rPr>
          <w:rFonts w:hint="eastAsia" w:ascii="微软雅黑 Light" w:hAnsi="微软雅黑 Light" w:eastAsia="微软雅黑 Light" w:cs="Times New Roman"/>
          <w:snapToGrid w:val="0"/>
          <w:lang w:eastAsia="zh-CN"/>
        </w:rPr>
        <w:t>。</w:t>
      </w:r>
    </w:p>
    <w:p w14:paraId="244F18F8">
      <w:pPr>
        <w:pStyle w:val="5"/>
        <w:numPr>
          <w:ilvl w:val="0"/>
          <w:numId w:val="1"/>
        </w:numPr>
        <w:shd w:val="clear" w:color="auto" w:fill="FFFFFF"/>
        <w:spacing w:after="312" w:line="240" w:lineRule="auto"/>
        <w:ind w:firstLineChars="0"/>
        <w:rPr>
          <w:rFonts w:hint="eastAsia" w:ascii="微软雅黑 Light" w:hAnsi="微软雅黑 Light" w:eastAsia="微软雅黑 Light" w:cs="Times New Roman"/>
          <w:snapToGrid w:val="0"/>
        </w:rPr>
      </w:pPr>
      <w:r>
        <w:rPr>
          <w:rFonts w:hint="eastAsia" w:ascii="微软雅黑 Light" w:hAnsi="微软雅黑 Light" w:eastAsia="微软雅黑 Light" w:cs="Times New Roman"/>
          <w:snapToGrid w:val="0"/>
        </w:rPr>
        <w:t>如果是现有的ScholarOne用户（不包括与Silverchair中国本地直接合作的用户）加入本次合作，不再收取系统设计部署费，只收取1</w:t>
      </w:r>
      <w:r>
        <w:rPr>
          <w:rFonts w:ascii="微软雅黑 Light" w:hAnsi="微软雅黑 Light" w:eastAsia="微软雅黑 Light" w:cs="Times New Roman"/>
          <w:snapToGrid w:val="0"/>
        </w:rPr>
        <w:t>000</w:t>
      </w:r>
      <w:r>
        <w:rPr>
          <w:rFonts w:hint="eastAsia" w:ascii="微软雅黑 Light" w:hAnsi="微软雅黑 Light" w:eastAsia="微软雅黑 Light" w:cs="Times New Roman"/>
          <w:snapToGrid w:val="0"/>
        </w:rPr>
        <w:t>美金/刊的系统转移费；</w:t>
      </w:r>
    </w:p>
    <w:p w14:paraId="097DB81D">
      <w:pPr>
        <w:pStyle w:val="5"/>
        <w:numPr>
          <w:ilvl w:val="0"/>
          <w:numId w:val="1"/>
        </w:numPr>
        <w:shd w:val="clear" w:color="auto" w:fill="FFFFFF"/>
        <w:spacing w:after="312" w:line="240" w:lineRule="auto"/>
        <w:ind w:firstLineChars="0"/>
        <w:rPr>
          <w:rFonts w:hint="eastAsia" w:ascii="微软雅黑 Light" w:hAnsi="微软雅黑 Light" w:eastAsia="微软雅黑 Light" w:cs="Times New Roman"/>
          <w:snapToGrid w:val="0"/>
        </w:rPr>
      </w:pPr>
      <w:r>
        <w:rPr>
          <w:rFonts w:hint="eastAsia" w:ascii="微软雅黑 Light" w:hAnsi="微软雅黑 Light" w:eastAsia="微软雅黑 Light"/>
          <w:lang w:val="en-GB"/>
        </w:rPr>
        <w:t>当实际使用稿件量超过购买量时，需要支付额外的</w:t>
      </w:r>
      <w:r>
        <w:rPr>
          <w:rFonts w:ascii="微软雅黑 Light" w:hAnsi="微软雅黑 Light" w:eastAsia="微软雅黑 Light"/>
          <w:lang w:val="en-GB"/>
        </w:rPr>
        <w:t>服务</w:t>
      </w:r>
      <w:r>
        <w:rPr>
          <w:rFonts w:hint="eastAsia" w:ascii="微软雅黑 Light" w:hAnsi="微软雅黑 Light" w:eastAsia="微软雅黑 Light"/>
          <w:lang w:val="en-GB"/>
        </w:rPr>
        <w:t>费</w:t>
      </w:r>
      <w:r>
        <w:rPr>
          <w:rFonts w:hint="eastAsia" w:ascii="微软雅黑 Light" w:hAnsi="微软雅黑 Light" w:eastAsia="微软雅黑 Light"/>
        </w:rPr>
        <w:t>。超额的稿件价格参考当年的单价。</w:t>
      </w:r>
    </w:p>
    <w:p w14:paraId="3EA08C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04455"/>
    <w:multiLevelType w:val="multilevel"/>
    <w:tmpl w:val="1160445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0FBC"/>
    <w:rsid w:val="5CD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2024-12-05T10:32:00Z</dcterms:created>
  <dc:creator>ID 985002274</dc:creator>
  <cp:lastModifiedBy>ID 985002274</cp:lastModifiedBy>
  <dcterms:modified xsi:type="dcterms:W3CDTF">2024-12-05T10:32:22Z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C3F46585C653407FA88C3490BED40951_11</vt:lpwstr>
  </property>
</Properties>
</file>